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298DF" w14:textId="0B4653A8" w:rsidR="003B44BB" w:rsidRPr="00A975E0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A975E0">
        <w:rPr>
          <w:rFonts w:cs="Arial"/>
          <w:bCs/>
          <w:sz w:val="24"/>
          <w:szCs w:val="24"/>
        </w:rPr>
        <w:t>3GPP TSG RAN WG1 Meeting #</w:t>
      </w:r>
      <w:r w:rsidR="00853CEB" w:rsidRPr="00A975E0">
        <w:rPr>
          <w:rFonts w:eastAsia="MS Mincho" w:cs="Arial"/>
          <w:bCs/>
          <w:sz w:val="24"/>
          <w:szCs w:val="24"/>
          <w:lang w:eastAsia="ja-JP"/>
        </w:rPr>
        <w:t>8</w:t>
      </w:r>
      <w:r w:rsidR="00853CEB">
        <w:rPr>
          <w:rFonts w:eastAsia="MS Mincho" w:cs="Arial"/>
          <w:bCs/>
          <w:sz w:val="24"/>
          <w:szCs w:val="24"/>
          <w:lang w:eastAsia="ja-JP"/>
        </w:rPr>
        <w:t>7</w:t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="00735FFC" w:rsidRPr="00735FFC">
        <w:rPr>
          <w:rFonts w:cs="Arial"/>
          <w:bCs/>
          <w:sz w:val="24"/>
          <w:szCs w:val="24"/>
        </w:rPr>
        <w:t>R1-1612961</w:t>
      </w:r>
    </w:p>
    <w:p w14:paraId="38D4C89D" w14:textId="77777777" w:rsidR="000959B9" w:rsidRPr="00CE5154" w:rsidRDefault="000959B9" w:rsidP="000959B9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>
        <w:rPr>
          <w:rFonts w:eastAsia="MS Mincho" w:cs="Arial"/>
          <w:bCs/>
          <w:sz w:val="24"/>
          <w:szCs w:val="24"/>
          <w:lang w:val="en-US" w:eastAsia="ja-JP"/>
        </w:rPr>
        <w:t>Reno, Nevada, USA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>, 1</w:t>
      </w:r>
      <w:r>
        <w:rPr>
          <w:rFonts w:eastAsia="MS Mincho" w:cs="Arial"/>
          <w:bCs/>
          <w:sz w:val="24"/>
          <w:szCs w:val="24"/>
          <w:lang w:val="en-US" w:eastAsia="ja-JP"/>
        </w:rPr>
        <w:t>4</w:t>
      </w:r>
      <w:r w:rsidRPr="00CE515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- 1</w:t>
      </w:r>
      <w:r>
        <w:rPr>
          <w:rFonts w:eastAsia="MS Mincho" w:cs="Arial"/>
          <w:bCs/>
          <w:sz w:val="24"/>
          <w:szCs w:val="24"/>
          <w:lang w:val="en-US" w:eastAsia="ja-JP"/>
        </w:rPr>
        <w:t>8</w:t>
      </w:r>
      <w:r w:rsidRPr="00CE5154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Cs/>
          <w:sz w:val="24"/>
          <w:szCs w:val="24"/>
          <w:lang w:val="en-US" w:eastAsia="ja-JP"/>
        </w:rPr>
        <w:t>November</w:t>
      </w:r>
      <w:r w:rsidRPr="00CE5154">
        <w:rPr>
          <w:rFonts w:eastAsia="MS Mincho" w:cs="Arial"/>
          <w:bCs/>
          <w:sz w:val="24"/>
          <w:szCs w:val="24"/>
          <w:lang w:val="en-US" w:eastAsia="ja-JP"/>
        </w:rPr>
        <w:t xml:space="preserve"> 2016</w:t>
      </w:r>
    </w:p>
    <w:p w14:paraId="511F5716" w14:textId="0581A5FC" w:rsidR="003B44BB" w:rsidRPr="00A975E0" w:rsidRDefault="003B44BB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</w:p>
    <w:p w14:paraId="3A5CCA0C" w14:textId="77777777" w:rsidR="00005DBD" w:rsidRPr="00A975E0" w:rsidRDefault="00005DBD" w:rsidP="00005DBD">
      <w:pPr>
        <w:pStyle w:val="FootnoteText"/>
        <w:rPr>
          <w:lang w:val="en-US"/>
        </w:rPr>
      </w:pPr>
    </w:p>
    <w:p w14:paraId="14C00D26" w14:textId="77777777" w:rsidR="00005DBD" w:rsidRPr="00A975E0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 xml:space="preserve">Source: </w:t>
      </w:r>
      <w:r w:rsidRPr="00A975E0">
        <w:rPr>
          <w:sz w:val="20"/>
          <w:lang w:val="en-US"/>
        </w:rPr>
        <w:tab/>
        <w:t>Ericsson</w:t>
      </w:r>
    </w:p>
    <w:p w14:paraId="26C515AA" w14:textId="77777777" w:rsidR="00005DBD" w:rsidRPr="00A975E0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>Title:</w:t>
      </w:r>
      <w:bookmarkStart w:id="3" w:name="Title"/>
      <w:bookmarkEnd w:id="3"/>
      <w:r w:rsidRPr="00A975E0">
        <w:rPr>
          <w:sz w:val="20"/>
          <w:lang w:val="en-US"/>
        </w:rPr>
        <w:tab/>
      </w:r>
      <w:r w:rsidR="00D86130" w:rsidRPr="00A975E0">
        <w:rPr>
          <w:sz w:val="20"/>
          <w:lang w:val="en-US"/>
        </w:rPr>
        <w:t>Pool design for V2V</w:t>
      </w:r>
    </w:p>
    <w:p w14:paraId="71DCF0B3" w14:textId="0BFA7FAE" w:rsidR="00005DBD" w:rsidRPr="007279CD" w:rsidRDefault="00005DBD" w:rsidP="00005DBD">
      <w:pPr>
        <w:pStyle w:val="TdocHeader2"/>
        <w:jc w:val="left"/>
        <w:rPr>
          <w:sz w:val="20"/>
          <w:lang w:val="en-US"/>
        </w:rPr>
      </w:pPr>
      <w:r w:rsidRPr="00A975E0">
        <w:rPr>
          <w:sz w:val="20"/>
          <w:lang w:val="en-US"/>
        </w:rPr>
        <w:t>Agenda Item:</w:t>
      </w:r>
      <w:r w:rsidRPr="00A975E0">
        <w:rPr>
          <w:sz w:val="20"/>
          <w:lang w:val="en-US"/>
        </w:rPr>
        <w:tab/>
      </w:r>
      <w:r w:rsidR="00482978">
        <w:rPr>
          <w:rFonts w:cs="Arial"/>
          <w:color w:val="312E25"/>
          <w:sz w:val="20"/>
          <w:szCs w:val="18"/>
          <w:lang w:eastAsia="sv-SE"/>
        </w:rPr>
        <w:t>6</w:t>
      </w:r>
      <w:r w:rsidR="00B1069C" w:rsidRPr="00A975E0">
        <w:rPr>
          <w:rFonts w:cs="Arial"/>
          <w:color w:val="312E25"/>
          <w:sz w:val="20"/>
          <w:szCs w:val="18"/>
          <w:lang w:eastAsia="sv-SE"/>
        </w:rPr>
        <w:t>.2.</w:t>
      </w:r>
      <w:r w:rsidR="007279CD" w:rsidRPr="007279CD">
        <w:rPr>
          <w:rFonts w:cs="Arial"/>
          <w:color w:val="312E25"/>
          <w:sz w:val="20"/>
          <w:szCs w:val="18"/>
          <w:lang w:eastAsia="sv-SE"/>
        </w:rPr>
        <w:t>1.</w:t>
      </w:r>
      <w:r w:rsidR="00482978">
        <w:rPr>
          <w:rFonts w:cs="Arial"/>
          <w:color w:val="312E25"/>
          <w:sz w:val="20"/>
          <w:szCs w:val="18"/>
          <w:lang w:eastAsia="sv-SE"/>
        </w:rPr>
        <w:t>7</w:t>
      </w:r>
    </w:p>
    <w:p w14:paraId="440AE9FB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279CD">
        <w:rPr>
          <w:sz w:val="20"/>
          <w:lang w:val="en-US"/>
        </w:rPr>
        <w:t>Document for:</w:t>
      </w:r>
      <w:r w:rsidRPr="007279CD">
        <w:rPr>
          <w:sz w:val="20"/>
          <w:lang w:val="en-US"/>
        </w:rPr>
        <w:tab/>
        <w:t>Discussion and Decision</w:t>
      </w:r>
    </w:p>
    <w:p w14:paraId="71BF0BD6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4935FFC9" w14:textId="77777777" w:rsidR="00F45DE3" w:rsidRDefault="00357232" w:rsidP="004D38C9">
      <w:pPr>
        <w:pStyle w:val="BodyText"/>
        <w:spacing w:after="240"/>
        <w:rPr>
          <w:sz w:val="20"/>
          <w:szCs w:val="20"/>
        </w:rPr>
      </w:pPr>
      <w:r>
        <w:rPr>
          <w:spacing w:val="2"/>
          <w:sz w:val="20"/>
          <w:szCs w:val="20"/>
        </w:rPr>
        <w:t>During RAN1#</w:t>
      </w:r>
      <w:r w:rsidR="00950015">
        <w:rPr>
          <w:spacing w:val="2"/>
          <w:sz w:val="20"/>
          <w:szCs w:val="20"/>
        </w:rPr>
        <w:t>86</w:t>
      </w:r>
      <w:r>
        <w:rPr>
          <w:spacing w:val="2"/>
          <w:sz w:val="20"/>
          <w:szCs w:val="20"/>
        </w:rPr>
        <w:t>, the following was agreed</w:t>
      </w:r>
      <w:r w:rsidR="00BB5340">
        <w:rPr>
          <w:spacing w:val="2"/>
          <w:sz w:val="20"/>
          <w:szCs w:val="20"/>
        </w:rPr>
        <w:t xml:space="preserve"> </w:t>
      </w:r>
      <w:r w:rsidR="003C14EE">
        <w:rPr>
          <w:spacing w:val="2"/>
          <w:sz w:val="20"/>
          <w:szCs w:val="20"/>
        </w:rPr>
        <w:fldChar w:fldCharType="begin"/>
      </w:r>
      <w:r w:rsidR="003C14EE">
        <w:rPr>
          <w:spacing w:val="2"/>
          <w:sz w:val="20"/>
          <w:szCs w:val="20"/>
        </w:rPr>
        <w:instrText xml:space="preserve"> REF _Ref458436874 \r \h </w:instrText>
      </w:r>
      <w:r w:rsidR="003C14EE">
        <w:rPr>
          <w:spacing w:val="2"/>
          <w:sz w:val="20"/>
          <w:szCs w:val="20"/>
        </w:rPr>
      </w:r>
      <w:r w:rsidR="003C14EE">
        <w:rPr>
          <w:spacing w:val="2"/>
          <w:sz w:val="20"/>
          <w:szCs w:val="20"/>
        </w:rPr>
        <w:fldChar w:fldCharType="separate"/>
      </w:r>
      <w:r w:rsidR="003C14EE">
        <w:rPr>
          <w:spacing w:val="2"/>
          <w:sz w:val="20"/>
          <w:szCs w:val="20"/>
        </w:rPr>
        <w:t>[1]</w:t>
      </w:r>
      <w:r w:rsidR="003C14EE">
        <w:rPr>
          <w:spacing w:val="2"/>
          <w:sz w:val="20"/>
          <w:szCs w:val="20"/>
        </w:rPr>
        <w:fldChar w:fldCharType="end"/>
      </w:r>
      <w:r>
        <w:rPr>
          <w:spacing w:val="2"/>
          <w:sz w:val="20"/>
          <w:szCs w:val="20"/>
        </w:rPr>
        <w:t>:</w:t>
      </w:r>
      <w:r w:rsidR="006B3F31">
        <w:rPr>
          <w:spacing w:val="2"/>
          <w:sz w:val="20"/>
          <w:szCs w:val="20"/>
        </w:rPr>
        <w:t xml:space="preserve"> </w:t>
      </w:r>
    </w:p>
    <w:p w14:paraId="37A2A35A" w14:textId="77777777" w:rsidR="00950015" w:rsidRPr="00997EF3" w:rsidRDefault="00950015" w:rsidP="00950015">
      <w:pPr>
        <w:ind w:left="1440" w:hanging="1440"/>
        <w:rPr>
          <w:rFonts w:ascii="Times" w:eastAsia="Malgun Gothic" w:hAnsi="Times"/>
          <w:b/>
          <w:highlight w:val="green"/>
          <w:u w:val="single"/>
        </w:rPr>
      </w:pPr>
      <w:r w:rsidRPr="00997EF3">
        <w:rPr>
          <w:rFonts w:ascii="Times" w:eastAsia="Malgun Gothic" w:hAnsi="Times"/>
          <w:b/>
          <w:highlight w:val="green"/>
          <w:u w:val="single"/>
        </w:rPr>
        <w:t>Agreement:</w:t>
      </w:r>
    </w:p>
    <w:p w14:paraId="75618BA8" w14:textId="77777777" w:rsidR="00950015" w:rsidRPr="00997EF3" w:rsidRDefault="00950015" w:rsidP="00A807BD">
      <w:pPr>
        <w:numPr>
          <w:ilvl w:val="0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/>
        </w:rPr>
        <w:t>V2V pool is defined by a repeating bitmap mapped to all subframes except for at least SLSS subframes which are skipped</w:t>
      </w:r>
    </w:p>
    <w:p w14:paraId="3A37B5AD" w14:textId="77777777" w:rsidR="00950015" w:rsidRPr="00997EF3" w:rsidRDefault="00950015" w:rsidP="00A807BD">
      <w:pPr>
        <w:numPr>
          <w:ilvl w:val="1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 w:hint="eastAsia"/>
        </w:rPr>
        <w:t>T</w:t>
      </w:r>
      <w:r w:rsidRPr="00997EF3">
        <w:rPr>
          <w:rFonts w:ascii="Times" w:eastAsia="Malgun Gothic" w:hAnsi="Times"/>
        </w:rPr>
        <w:t xml:space="preserve">he bitmap length is </w:t>
      </w:r>
      <w:r w:rsidRPr="00997EF3">
        <w:rPr>
          <w:rFonts w:ascii="Times" w:eastAsia="Malgun Gothic" w:hAnsi="Times" w:hint="eastAsia"/>
        </w:rPr>
        <w:t>16, 20, or 100.</w:t>
      </w:r>
    </w:p>
    <w:p w14:paraId="06417B41" w14:textId="77777777" w:rsidR="00950015" w:rsidRPr="00997EF3" w:rsidRDefault="00950015" w:rsidP="00A807BD">
      <w:pPr>
        <w:numPr>
          <w:ilvl w:val="1"/>
          <w:numId w:val="9"/>
        </w:numPr>
        <w:spacing w:after="0"/>
        <w:rPr>
          <w:rFonts w:ascii="Times" w:eastAsia="Malgun Gothic" w:hAnsi="Times"/>
        </w:rPr>
      </w:pPr>
      <w:r w:rsidRPr="00997EF3">
        <w:rPr>
          <w:rFonts w:ascii="Times" w:eastAsia="Malgun Gothic" w:hAnsi="Times"/>
        </w:rPr>
        <w:t>FFS if/how to handle the case where the bitmap does not repeat an integer number of times within the DFN period</w:t>
      </w:r>
    </w:p>
    <w:p w14:paraId="19221215" w14:textId="77777777" w:rsidR="003D4530" w:rsidRDefault="00950015" w:rsidP="00A807BD">
      <w:pPr>
        <w:numPr>
          <w:ilvl w:val="0"/>
          <w:numId w:val="9"/>
        </w:numPr>
        <w:spacing w:after="0"/>
        <w:rPr>
          <w:rFonts w:cs="Calibri"/>
          <w:lang w:val="en-US" w:eastAsia="zh-CN"/>
        </w:rPr>
      </w:pPr>
      <w:r w:rsidRPr="00997EF3">
        <w:rPr>
          <w:rFonts w:ascii="Times" w:eastAsia="Malgun Gothic" w:hAnsi="Times"/>
        </w:rPr>
        <w:t xml:space="preserve">The bitmap defines which subframes are allowed for V2V SA/data transmission and/or reception for </w:t>
      </w:r>
      <w:r w:rsidRPr="00997EF3">
        <w:rPr>
          <w:rFonts w:ascii="Times" w:eastAsia="Malgun Gothic" w:hAnsi="Times" w:hint="eastAsia"/>
        </w:rPr>
        <w:t>a</w:t>
      </w:r>
      <w:r w:rsidRPr="00997EF3">
        <w:rPr>
          <w:rFonts w:ascii="Times" w:eastAsia="Malgun Gothic" w:hAnsi="Times"/>
        </w:rPr>
        <w:t xml:space="preserve"> pool</w:t>
      </w:r>
      <w:r w:rsidRPr="00997EF3">
        <w:rPr>
          <w:rFonts w:ascii="Times" w:eastAsia="Malgun Gothic" w:hAnsi="Times" w:hint="eastAsia"/>
        </w:rPr>
        <w:t>.</w:t>
      </w:r>
    </w:p>
    <w:p w14:paraId="00362E80" w14:textId="5BBE503C" w:rsidR="00421EA0" w:rsidRDefault="002E1070" w:rsidP="004D38C9">
      <w:pPr>
        <w:spacing w:before="240"/>
        <w:rPr>
          <w:rFonts w:cs="Calibri"/>
          <w:lang w:val="en-US" w:eastAsia="zh-CN"/>
        </w:rPr>
      </w:pPr>
      <w:r>
        <w:rPr>
          <w:spacing w:val="2"/>
        </w:rPr>
        <w:t>This agreement was extended d</w:t>
      </w:r>
      <w:r w:rsidR="00421EA0">
        <w:rPr>
          <w:spacing w:val="2"/>
        </w:rPr>
        <w:t>uring RAN1#86bis</w:t>
      </w:r>
      <w:r>
        <w:rPr>
          <w:spacing w:val="2"/>
        </w:rPr>
        <w:t xml:space="preserve"> with the following </w:t>
      </w:r>
      <w:r>
        <w:rPr>
          <w:spacing w:val="2"/>
        </w:rPr>
        <w:fldChar w:fldCharType="begin"/>
      </w:r>
      <w:r>
        <w:rPr>
          <w:spacing w:val="2"/>
        </w:rPr>
        <w:instrText xml:space="preserve"> REF _Ref465682748 \r \h </w:instrText>
      </w:r>
      <w:r>
        <w:rPr>
          <w:spacing w:val="2"/>
        </w:rPr>
      </w:r>
      <w:r>
        <w:rPr>
          <w:spacing w:val="2"/>
        </w:rPr>
        <w:fldChar w:fldCharType="separate"/>
      </w:r>
      <w:r>
        <w:rPr>
          <w:spacing w:val="2"/>
        </w:rPr>
        <w:t>[2]</w:t>
      </w:r>
      <w:r>
        <w:rPr>
          <w:spacing w:val="2"/>
        </w:rPr>
        <w:fldChar w:fldCharType="end"/>
      </w:r>
      <w:r w:rsidR="00421EA0">
        <w:rPr>
          <w:spacing w:val="2"/>
        </w:rPr>
        <w:t>:</w:t>
      </w:r>
    </w:p>
    <w:p w14:paraId="24C99CA3" w14:textId="77777777" w:rsidR="00421EA0" w:rsidRDefault="00421EA0" w:rsidP="00421EA0">
      <w:pPr>
        <w:rPr>
          <w:rFonts w:eastAsia="Malgun Gothic"/>
          <w:lang w:eastAsia="ko-KR"/>
        </w:rPr>
      </w:pPr>
      <w:r w:rsidRPr="00453AF5">
        <w:rPr>
          <w:rFonts w:eastAsia="Malgun Gothic" w:hint="eastAsia"/>
          <w:highlight w:val="green"/>
          <w:lang w:eastAsia="ko-KR"/>
        </w:rPr>
        <w:t>Agreements:</w:t>
      </w:r>
    </w:p>
    <w:p w14:paraId="658AF0F4" w14:textId="77777777" w:rsidR="00421EA0" w:rsidRDefault="00421EA0" w:rsidP="00421EA0">
      <w:pPr>
        <w:numPr>
          <w:ilvl w:val="0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 pool is configured with a number of reserved subframes such that the bitmap is repeated in an integer number within the DFN range.</w:t>
      </w:r>
    </w:p>
    <w:p w14:paraId="1E4AB562" w14:textId="77777777" w:rsidR="00421EA0" w:rsidRDefault="00421EA0" w:rsidP="00421EA0">
      <w:pPr>
        <w:numPr>
          <w:ilvl w:val="1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V2V logical subframe index is not allocated to a reserved subframe.</w:t>
      </w:r>
    </w:p>
    <w:p w14:paraId="331D23EE" w14:textId="77777777" w:rsidR="00421EA0" w:rsidRDefault="00421EA0" w:rsidP="00421EA0">
      <w:pPr>
        <w:numPr>
          <w:ilvl w:val="1"/>
          <w:numId w:val="15"/>
        </w:numPr>
        <w:spacing w:after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location</w:t>
      </w:r>
      <w:r>
        <w:rPr>
          <w:rFonts w:eastAsia="Malgun Gothic" w:hint="eastAsia"/>
          <w:lang w:val="en-US" w:eastAsia="ko-KR"/>
        </w:rPr>
        <w:t xml:space="preserve"> of the reserved subframes is indicated by an implicit way (details FFS until next meeting).</w:t>
      </w:r>
    </w:p>
    <w:p w14:paraId="4B1C5C36" w14:textId="2F18FDD1" w:rsidR="00950015" w:rsidRPr="00435014" w:rsidRDefault="00950015" w:rsidP="004D38C9">
      <w:pPr>
        <w:spacing w:before="240"/>
        <w:rPr>
          <w:color w:val="00B050"/>
        </w:rPr>
      </w:pPr>
      <w:r>
        <w:rPr>
          <w:rFonts w:cs="Calibri"/>
          <w:lang w:val="en-US" w:eastAsia="zh-CN"/>
        </w:rPr>
        <w:t>In this paper we disc</w:t>
      </w:r>
      <w:r w:rsidR="007279CD">
        <w:rPr>
          <w:rFonts w:cs="Calibri"/>
          <w:lang w:val="en-US" w:eastAsia="zh-CN"/>
        </w:rPr>
        <w:t>u</w:t>
      </w:r>
      <w:r>
        <w:rPr>
          <w:rFonts w:cs="Calibri"/>
          <w:lang w:val="en-US" w:eastAsia="zh-CN"/>
        </w:rPr>
        <w:t xml:space="preserve">ss the </w:t>
      </w:r>
      <w:r w:rsidR="002E1070">
        <w:rPr>
          <w:rFonts w:cs="Calibri"/>
          <w:lang w:val="en-US" w:eastAsia="zh-CN"/>
        </w:rPr>
        <w:t>indication of the reserved subframes</w:t>
      </w:r>
      <w:r>
        <w:rPr>
          <w:rFonts w:cs="Calibri"/>
          <w:lang w:val="en-US" w:eastAsia="zh-CN"/>
        </w:rPr>
        <w:t>.</w:t>
      </w:r>
    </w:p>
    <w:p w14:paraId="1A0A6062" w14:textId="221218F9" w:rsidR="006924FD" w:rsidRPr="00B92055" w:rsidRDefault="004A32FB">
      <w:pPr>
        <w:pStyle w:val="Heading1"/>
      </w:pPr>
      <w:r>
        <w:t>Indication</w:t>
      </w:r>
      <w:r w:rsidR="00B92055" w:rsidRPr="004F5430">
        <w:t xml:space="preserve"> of the </w:t>
      </w:r>
      <w:r>
        <w:t xml:space="preserve">reserved </w:t>
      </w:r>
      <w:r w:rsidR="00B92055" w:rsidRPr="004F5430">
        <w:t>subframes</w:t>
      </w:r>
    </w:p>
    <w:p w14:paraId="77E7C90B" w14:textId="366D327E" w:rsidR="008632BB" w:rsidRDefault="00072BF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 indicate the reserved subframes, including their locations, we think that it is sufficient to have a simple periodic formula (similar to SLSS). W</w:t>
      </w:r>
      <w:r w:rsidR="008632BB">
        <w:rPr>
          <w:rFonts w:asciiTheme="minorHAnsi" w:hAnsiTheme="minorHAnsi" w:cstheme="minorHAnsi"/>
        </w:rPr>
        <w:t>e propose that the reserved subframes can be indicated by both preconfiguration and eNB signaling using the following t</w:t>
      </w:r>
      <w:r w:rsidR="00B210E7">
        <w:rPr>
          <w:rFonts w:asciiTheme="minorHAnsi" w:hAnsiTheme="minorHAnsi" w:cstheme="minorHAnsi"/>
        </w:rPr>
        <w:t>wo</w:t>
      </w:r>
      <w:r w:rsidR="008632BB">
        <w:rPr>
          <w:rFonts w:asciiTheme="minorHAnsi" w:hAnsiTheme="minorHAnsi" w:cstheme="minorHAnsi"/>
        </w:rPr>
        <w:t xml:space="preserve"> parameters</w:t>
      </w:r>
      <w:r w:rsidR="0011183D">
        <w:rPr>
          <w:rFonts w:asciiTheme="minorHAnsi" w:hAnsiTheme="minorHAnsi" w:cstheme="minorHAnsi"/>
        </w:rPr>
        <w:t>:</w:t>
      </w:r>
    </w:p>
    <w:p w14:paraId="5E93327E" w14:textId="12AE229F" w:rsidR="000507B8" w:rsidRPr="00B210E7" w:rsidRDefault="000507B8">
      <w:pPr>
        <w:pStyle w:val="IvDbodytex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B210E7">
        <w:rPr>
          <w:rFonts w:asciiTheme="minorHAnsi" w:hAnsiTheme="minorHAnsi" w:cstheme="minorHAnsi"/>
        </w:rPr>
        <w:t xml:space="preserve">The </w:t>
      </w:r>
      <w:r w:rsidR="005F2565">
        <w:rPr>
          <w:rFonts w:asciiTheme="minorHAnsi" w:hAnsiTheme="minorHAnsi" w:cstheme="minorHAnsi"/>
        </w:rPr>
        <w:t xml:space="preserve">number of reserved subframes </w:t>
      </w:r>
      <w:r w:rsidR="0011183D" w:rsidRPr="00B210E7">
        <w:rPr>
          <w:rFonts w:asciiTheme="minorHAnsi" w:hAnsiTheme="minorHAnsi" w:cstheme="minorHAnsi"/>
        </w:rPr>
        <w:t>(</w:t>
      </w:r>
      <w:r w:rsidR="005F2565">
        <w:rPr>
          <w:rFonts w:asciiTheme="minorHAnsi" w:hAnsiTheme="minorHAnsi" w:cstheme="minorHAnsi"/>
        </w:rPr>
        <w:t>N</w:t>
      </w:r>
      <w:r w:rsidR="0011183D" w:rsidRPr="00B210E7">
        <w:rPr>
          <w:rFonts w:asciiTheme="minorHAnsi" w:hAnsiTheme="minorHAnsi" w:cstheme="minorHAnsi"/>
          <w:vertAlign w:val="subscript"/>
        </w:rPr>
        <w:t>reserved</w:t>
      </w:r>
      <w:r w:rsidR="0011183D" w:rsidRPr="00B210E7">
        <w:rPr>
          <w:rFonts w:asciiTheme="minorHAnsi" w:hAnsiTheme="minorHAnsi" w:cstheme="minorHAnsi"/>
        </w:rPr>
        <w:t>)</w:t>
      </w:r>
      <w:r w:rsidR="00B210E7">
        <w:rPr>
          <w:rFonts w:asciiTheme="minorHAnsi" w:hAnsiTheme="minorHAnsi" w:cstheme="minorHAnsi"/>
        </w:rPr>
        <w:t>.</w:t>
      </w:r>
    </w:p>
    <w:p w14:paraId="500507B4" w14:textId="6C160033" w:rsidR="000507B8" w:rsidRPr="000507B8" w:rsidRDefault="000507B8" w:rsidP="000507B8">
      <w:pPr>
        <w:pStyle w:val="IvDbodytex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0507B8">
        <w:rPr>
          <w:rFonts w:asciiTheme="minorHAnsi" w:hAnsiTheme="minorHAnsi" w:cstheme="minorHAnsi"/>
        </w:rPr>
        <w:t>The offset</w:t>
      </w:r>
      <w:r w:rsidR="0011183D" w:rsidRPr="000507B8">
        <w:rPr>
          <w:rFonts w:asciiTheme="minorHAnsi" w:hAnsiTheme="minorHAnsi" w:cstheme="minorHAnsi"/>
        </w:rPr>
        <w:t xml:space="preserve"> </w:t>
      </w:r>
      <w:r w:rsidR="0011183D">
        <w:rPr>
          <w:rFonts w:asciiTheme="minorHAnsi" w:hAnsiTheme="minorHAnsi" w:cstheme="minorHAnsi"/>
        </w:rPr>
        <w:t>(N</w:t>
      </w:r>
      <w:r w:rsidR="0011183D" w:rsidRPr="003667BD">
        <w:rPr>
          <w:rFonts w:asciiTheme="minorHAnsi" w:hAnsiTheme="minorHAnsi" w:cstheme="minorHAnsi"/>
          <w:vertAlign w:val="subscript"/>
        </w:rPr>
        <w:t>offset</w:t>
      </w:r>
      <w:r w:rsidR="0011183D">
        <w:rPr>
          <w:rFonts w:asciiTheme="minorHAnsi" w:hAnsiTheme="minorHAnsi" w:cstheme="minorHAnsi"/>
        </w:rPr>
        <w:t>)</w:t>
      </w:r>
      <w:r w:rsidRPr="000507B8">
        <w:rPr>
          <w:rFonts w:asciiTheme="minorHAnsi" w:hAnsiTheme="minorHAnsi" w:cstheme="minorHAnsi"/>
        </w:rPr>
        <w:t xml:space="preserve"> with respect to subframe#0</w:t>
      </w:r>
      <w:r w:rsidR="00B210E7">
        <w:rPr>
          <w:rFonts w:asciiTheme="minorHAnsi" w:hAnsiTheme="minorHAnsi" w:cstheme="minorHAnsi"/>
        </w:rPr>
        <w:t>.</w:t>
      </w:r>
    </w:p>
    <w:p w14:paraId="012655C6" w14:textId="7553764C" w:rsidR="0011183D" w:rsidRDefault="0011183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Given this information, a UE can implicitly derive the location of the subframes by applying the following formula </w:t>
      </w:r>
    </w:p>
    <w:p w14:paraId="39FA6D48" w14:textId="4FCA0F4E" w:rsidR="0011183D" w:rsidRPr="0011183D" w:rsidRDefault="0011183D" w:rsidP="00126108">
      <w:pPr>
        <w:pStyle w:val="IvDbodytex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 = N</w:t>
      </w:r>
      <w:r w:rsidRPr="00126108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+ </w:t>
      </w:r>
      <w:r w:rsidR="005F2565">
        <w:rPr>
          <w:rFonts w:asciiTheme="minorHAnsi" w:hAnsiTheme="minorHAnsi" w:cstheme="minorHAnsi"/>
        </w:rPr>
        <w:t xml:space="preserve">i </w:t>
      </w:r>
      <w:r>
        <w:rPr>
          <w:rFonts w:asciiTheme="minorHAnsi" w:hAnsiTheme="minorHAnsi" w:cstheme="minorHAnsi"/>
        </w:rPr>
        <w:t>*</w:t>
      </w:r>
      <w:r w:rsidR="005F2565">
        <w:rPr>
          <w:rFonts w:asciiTheme="minorHAnsi" w:hAnsiTheme="minorHAnsi" w:cstheme="minorHAnsi"/>
        </w:rPr>
        <w:t xml:space="preserve"> floor( 10240 / N</w:t>
      </w:r>
      <w:r w:rsidRPr="00126108">
        <w:rPr>
          <w:rFonts w:asciiTheme="minorHAnsi" w:hAnsiTheme="minorHAnsi" w:cstheme="minorHAnsi"/>
          <w:vertAlign w:val="subscript"/>
        </w:rPr>
        <w:t>reserved</w:t>
      </w:r>
      <w:r w:rsidR="005F2565">
        <w:rPr>
          <w:rFonts w:asciiTheme="minorHAnsi" w:hAnsiTheme="minorHAnsi" w:cstheme="minorHAnsi"/>
        </w:rPr>
        <w:t xml:space="preserve"> )</w:t>
      </w:r>
    </w:p>
    <w:p w14:paraId="26D74DFF" w14:textId="77F635B6" w:rsidR="008632BB" w:rsidRDefault="0011183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i = 1, 2, …. </w:t>
      </w:r>
      <w:r w:rsidR="00B210E7">
        <w:rPr>
          <w:rFonts w:asciiTheme="minorHAnsi" w:hAnsiTheme="minorHAnsi" w:cstheme="minorHAnsi"/>
        </w:rPr>
        <w:t>noting</w:t>
      </w:r>
      <w:r>
        <w:rPr>
          <w:rFonts w:asciiTheme="minorHAnsi" w:hAnsiTheme="minorHAnsi" w:cstheme="minorHAnsi"/>
        </w:rPr>
        <w:t xml:space="preserve"> that 0 ≤ R ≤ 10240.</w:t>
      </w:r>
    </w:p>
    <w:p w14:paraId="49D253E2" w14:textId="72E58E17" w:rsidR="005E6C0D" w:rsidRPr="005E6C0D" w:rsidRDefault="005E6C0D" w:rsidP="0040067A">
      <w:pPr>
        <w:pStyle w:val="IvDbodytex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 illustrate the application for N</w:t>
      </w:r>
      <w:r w:rsidRPr="003667BD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= 200 </w:t>
      </w:r>
      <w:r w:rsidRPr="005E6C0D">
        <w:rPr>
          <w:rFonts w:asciiTheme="minorHAnsi" w:hAnsiTheme="minorHAnsi" w:cstheme="minorHAnsi"/>
        </w:rPr>
        <w:t xml:space="preserve">and </w:t>
      </w:r>
      <w:r w:rsidR="008F23CD">
        <w:rPr>
          <w:rFonts w:asciiTheme="minorHAnsi" w:hAnsiTheme="minorHAnsi" w:cstheme="minorHAnsi"/>
        </w:rPr>
        <w:t>N</w:t>
      </w:r>
      <w:r w:rsidRPr="005E6C0D">
        <w:rPr>
          <w:rFonts w:asciiTheme="minorHAnsi" w:hAnsiTheme="minorHAnsi" w:cstheme="minorHAnsi"/>
          <w:vertAlign w:val="subscript"/>
        </w:rPr>
        <w:t>reserved</w:t>
      </w:r>
      <w:r w:rsidRPr="005E6C0D">
        <w:rPr>
          <w:rFonts w:asciiTheme="minorHAnsi" w:hAnsiTheme="minorHAnsi" w:cstheme="minorHAnsi"/>
        </w:rPr>
        <w:t xml:space="preserve"> = </w:t>
      </w:r>
      <w:r w:rsidR="008F23CD">
        <w:rPr>
          <w:rFonts w:asciiTheme="minorHAnsi" w:hAnsiTheme="minorHAnsi" w:cstheme="minorHAnsi"/>
        </w:rPr>
        <w:t>51</w:t>
      </w:r>
      <w:r w:rsidRPr="005E6C0D">
        <w:rPr>
          <w:rFonts w:asciiTheme="minorHAnsi" w:hAnsiTheme="minorHAnsi" w:cstheme="minorHAnsi"/>
        </w:rPr>
        <w:t xml:space="preserve"> in </w:t>
      </w:r>
      <w:r w:rsidRPr="00126108">
        <w:rPr>
          <w:rFonts w:asciiTheme="minorHAnsi" w:hAnsiTheme="minorHAnsi" w:cstheme="minorHAnsi"/>
        </w:rPr>
        <w:fldChar w:fldCharType="begin"/>
      </w:r>
      <w:r w:rsidRPr="005E6C0D">
        <w:rPr>
          <w:rFonts w:asciiTheme="minorHAnsi" w:hAnsiTheme="minorHAnsi" w:cstheme="minorHAnsi"/>
        </w:rPr>
        <w:instrText xml:space="preserve"> REF _Ref465694007 \h </w:instrText>
      </w:r>
      <w:r>
        <w:rPr>
          <w:rFonts w:asciiTheme="minorHAnsi" w:hAnsiTheme="minorHAnsi" w:cstheme="minorHAnsi"/>
        </w:rPr>
        <w:instrText xml:space="preserve"> \* MERGEFORMAT </w:instrText>
      </w:r>
      <w:r w:rsidRPr="00126108">
        <w:rPr>
          <w:rFonts w:asciiTheme="minorHAnsi" w:hAnsiTheme="minorHAnsi" w:cstheme="minorHAnsi"/>
        </w:rPr>
      </w:r>
      <w:r w:rsidRPr="00126108">
        <w:rPr>
          <w:rFonts w:asciiTheme="minorHAnsi" w:hAnsiTheme="minorHAnsi" w:cstheme="minorHAnsi"/>
        </w:rPr>
        <w:fldChar w:fldCharType="separate"/>
      </w:r>
      <w:r w:rsidRPr="00126108">
        <w:rPr>
          <w:rFonts w:asciiTheme="minorHAnsi" w:hAnsiTheme="minorHAnsi" w:cstheme="minorHAnsi"/>
        </w:rPr>
        <w:t xml:space="preserve">Figure </w:t>
      </w:r>
      <w:r w:rsidRPr="00126108">
        <w:rPr>
          <w:rFonts w:asciiTheme="minorHAnsi" w:hAnsiTheme="minorHAnsi" w:cstheme="minorHAnsi"/>
          <w:noProof/>
        </w:rPr>
        <w:t>1</w:t>
      </w:r>
      <w:r w:rsidRPr="00126108">
        <w:rPr>
          <w:rFonts w:asciiTheme="minorHAnsi" w:hAnsiTheme="minorHAnsi" w:cstheme="minorHAnsi"/>
        </w:rPr>
        <w:fldChar w:fldCharType="end"/>
      </w:r>
      <w:r w:rsidRPr="005E6C0D">
        <w:rPr>
          <w:rFonts w:asciiTheme="minorHAnsi" w:hAnsiTheme="minorHAnsi" w:cstheme="minorHAnsi"/>
        </w:rPr>
        <w:t>.</w:t>
      </w:r>
      <w:r w:rsidR="003B34C0">
        <w:rPr>
          <w:rFonts w:asciiTheme="minorHAnsi" w:hAnsiTheme="minorHAnsi" w:cstheme="minorHAnsi"/>
        </w:rPr>
        <w:t xml:space="preserve"> We also illustrate the resulting 100-subframe periods after removing the SLSS and the reserved subframes.</w:t>
      </w:r>
      <w:r w:rsidR="00175C5E">
        <w:rPr>
          <w:rFonts w:asciiTheme="minorHAnsi" w:hAnsiTheme="minorHAnsi" w:cstheme="minorHAnsi"/>
        </w:rPr>
        <w:t xml:space="preserve"> The pool configuration bit map is repeatedly applied to these periods. Although it is not illustrated here, 16-bit and 20-bit maps are also supported in the spec.</w:t>
      </w:r>
    </w:p>
    <w:p w14:paraId="1ED33C2C" w14:textId="77777777" w:rsidR="005E6C0D" w:rsidRDefault="005E6C0D" w:rsidP="00126108">
      <w:pPr>
        <w:pStyle w:val="IvDbodytext"/>
        <w:keepNext/>
        <w:jc w:val="both"/>
      </w:pPr>
      <w:r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42EFE5CD" wp14:editId="630D84FE">
            <wp:extent cx="6480000" cy="247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247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98DF8" w14:textId="1343C285" w:rsidR="005E6C0D" w:rsidRPr="0011183D" w:rsidRDefault="005E6C0D" w:rsidP="00126108">
      <w:pPr>
        <w:pStyle w:val="Caption"/>
        <w:jc w:val="center"/>
        <w:rPr>
          <w:rFonts w:asciiTheme="minorHAnsi" w:hAnsiTheme="minorHAnsi" w:cstheme="minorHAnsi"/>
        </w:rPr>
      </w:pPr>
      <w:bookmarkStart w:id="5" w:name="_Ref4656940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. Location of the reserved subframes for </w:t>
      </w:r>
      <w:r>
        <w:rPr>
          <w:rFonts w:asciiTheme="minorHAnsi" w:hAnsiTheme="minorHAnsi" w:cstheme="minorHAnsi"/>
        </w:rPr>
        <w:t>N</w:t>
      </w:r>
      <w:r w:rsidRPr="003667BD">
        <w:rPr>
          <w:rFonts w:asciiTheme="minorHAnsi" w:hAnsiTheme="minorHAnsi" w:cstheme="minorHAnsi"/>
          <w:vertAlign w:val="subscript"/>
        </w:rPr>
        <w:t>offset</w:t>
      </w:r>
      <w:r>
        <w:rPr>
          <w:rFonts w:asciiTheme="minorHAnsi" w:hAnsiTheme="minorHAnsi" w:cstheme="minorHAnsi"/>
        </w:rPr>
        <w:t xml:space="preserve"> = 200 </w:t>
      </w:r>
      <w:r w:rsidRPr="003667BD">
        <w:rPr>
          <w:rFonts w:asciiTheme="minorHAnsi" w:hAnsiTheme="minorHAnsi" w:cstheme="minorHAnsi"/>
        </w:rPr>
        <w:t>and P</w:t>
      </w:r>
      <w:r w:rsidRPr="003667BD">
        <w:rPr>
          <w:rFonts w:asciiTheme="minorHAnsi" w:hAnsiTheme="minorHAnsi" w:cstheme="minorHAnsi"/>
          <w:vertAlign w:val="subscript"/>
        </w:rPr>
        <w:t>reserved</w:t>
      </w:r>
      <w:r w:rsidRPr="003667BD">
        <w:rPr>
          <w:rFonts w:asciiTheme="minorHAnsi" w:hAnsiTheme="minorHAnsi" w:cstheme="minorHAnsi"/>
        </w:rPr>
        <w:t xml:space="preserve"> = 200</w:t>
      </w:r>
      <w:r>
        <w:rPr>
          <w:rFonts w:asciiTheme="minorHAnsi" w:hAnsiTheme="minorHAnsi" w:cstheme="minorHAnsi"/>
        </w:rPr>
        <w:t xml:space="preserve">. </w:t>
      </w:r>
    </w:p>
    <w:p w14:paraId="12547B1F" w14:textId="77777777" w:rsidR="001077CB" w:rsidRDefault="00CD50BE" w:rsidP="004D38C9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 w:rsidR="00A805F9">
        <w:rPr>
          <w:rFonts w:asciiTheme="minorHAnsi" w:hAnsiTheme="minorHAnsi" w:cstheme="minorHAnsi"/>
          <w:b/>
          <w:i/>
        </w:rPr>
        <w:t xml:space="preserve"> 1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4EDA6DE0" w14:textId="6EF6C715" w:rsidR="0075448F" w:rsidRPr="00B210E7" w:rsidRDefault="0075448F" w:rsidP="00A807BD">
      <w:pPr>
        <w:pStyle w:val="IvDbodytext"/>
        <w:numPr>
          <w:ilvl w:val="0"/>
          <w:numId w:val="8"/>
        </w:numPr>
        <w:spacing w:before="0" w:after="24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reserved subrames are indicated in the preconfiguration or signaled by the eNB using the following t</w:t>
      </w:r>
      <w:r w:rsidR="00B210E7">
        <w:rPr>
          <w:rFonts w:asciiTheme="minorHAnsi" w:hAnsiTheme="minorHAnsi" w:cstheme="minorHAnsi"/>
          <w:b/>
          <w:i/>
        </w:rPr>
        <w:t>wo</w:t>
      </w:r>
      <w:r>
        <w:rPr>
          <w:rFonts w:asciiTheme="minorHAnsi" w:hAnsiTheme="minorHAnsi" w:cstheme="minorHAnsi"/>
          <w:b/>
          <w:i/>
        </w:rPr>
        <w:t xml:space="preserve"> </w:t>
      </w:r>
      <w:r w:rsidRPr="00B210E7">
        <w:rPr>
          <w:rFonts w:asciiTheme="minorHAnsi" w:hAnsiTheme="minorHAnsi" w:cstheme="minorHAnsi"/>
          <w:b/>
          <w:i/>
        </w:rPr>
        <w:t>parameters:</w:t>
      </w:r>
    </w:p>
    <w:p w14:paraId="5FC66CE4" w14:textId="42036295" w:rsidR="0075448F" w:rsidRPr="00126108" w:rsidRDefault="00175C5E" w:rsidP="00126108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number of reserved subframes</w:t>
      </w:r>
      <w:r w:rsidR="00072BFD" w:rsidRPr="00126108">
        <w:rPr>
          <w:rFonts w:asciiTheme="minorHAnsi" w:hAnsiTheme="minorHAnsi" w:cstheme="minorHAnsi"/>
          <w:b/>
          <w:i/>
        </w:rPr>
        <w:t xml:space="preserve"> (</w:t>
      </w:r>
      <w:r>
        <w:rPr>
          <w:rFonts w:asciiTheme="minorHAnsi" w:hAnsiTheme="minorHAnsi" w:cstheme="minorHAnsi"/>
          <w:b/>
          <w:i/>
        </w:rPr>
        <w:t>N</w:t>
      </w:r>
      <w:r w:rsidR="00072BFD"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="00072BFD" w:rsidRPr="00126108">
        <w:rPr>
          <w:rFonts w:asciiTheme="minorHAnsi" w:hAnsiTheme="minorHAnsi" w:cstheme="minorHAnsi"/>
          <w:b/>
          <w:i/>
        </w:rPr>
        <w:t>)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486809C7" w14:textId="673B50E2" w:rsidR="0075448F" w:rsidRPr="00126108" w:rsidRDefault="0075448F" w:rsidP="00126108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offset with respect to subframe#0</w:t>
      </w:r>
      <w:r w:rsidR="00072BFD" w:rsidRPr="00126108">
        <w:rPr>
          <w:rFonts w:asciiTheme="minorHAnsi" w:hAnsiTheme="minorHAnsi" w:cstheme="minorHAnsi"/>
          <w:b/>
          <w:i/>
        </w:rPr>
        <w:t xml:space="preserve"> (N</w:t>
      </w:r>
      <w:r w:rsidR="00072BFD"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="00072BFD" w:rsidRPr="00126108">
        <w:rPr>
          <w:rFonts w:asciiTheme="minorHAnsi" w:hAnsiTheme="minorHAnsi" w:cstheme="minorHAnsi"/>
          <w:b/>
          <w:i/>
        </w:rPr>
        <w:t>)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4E0404BD" w14:textId="3F5FCC21" w:rsidR="005854DC" w:rsidRPr="00B210E7" w:rsidRDefault="00072BFD" w:rsidP="00126108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reserved subframes correspond to the subframes with indices R = 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 xml:space="preserve"> + </w:t>
      </w:r>
      <w:r w:rsidR="00175C5E">
        <w:rPr>
          <w:rFonts w:asciiTheme="minorHAnsi" w:hAnsiTheme="minorHAnsi" w:cstheme="minorHAnsi"/>
          <w:b/>
          <w:i/>
        </w:rPr>
        <w:t xml:space="preserve">i </w:t>
      </w:r>
      <w:r w:rsidRPr="00126108">
        <w:rPr>
          <w:rFonts w:asciiTheme="minorHAnsi" w:hAnsiTheme="minorHAnsi" w:cstheme="minorHAnsi"/>
          <w:b/>
          <w:i/>
        </w:rPr>
        <w:t>*</w:t>
      </w:r>
      <w:r w:rsidR="00175C5E">
        <w:rPr>
          <w:rFonts w:asciiTheme="minorHAnsi" w:hAnsiTheme="minorHAnsi" w:cstheme="minorHAnsi"/>
          <w:b/>
          <w:i/>
        </w:rPr>
        <w:t xml:space="preserve"> </w:t>
      </w:r>
      <w:r w:rsidR="00175C5E" w:rsidRPr="00126108">
        <w:rPr>
          <w:rFonts w:asciiTheme="minorHAnsi" w:hAnsiTheme="minorHAnsi" w:cstheme="minorHAnsi"/>
          <w:b/>
          <w:i/>
        </w:rPr>
        <w:t>floor( 10240 / N</w:t>
      </w:r>
      <w:r w:rsidR="00175C5E"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="00175C5E" w:rsidRPr="00126108">
        <w:rPr>
          <w:rFonts w:asciiTheme="minorHAnsi" w:hAnsiTheme="minorHAnsi" w:cstheme="minorHAnsi"/>
          <w:b/>
          <w:i/>
        </w:rPr>
        <w:t xml:space="preserve"> )</w:t>
      </w:r>
      <w:r w:rsidRPr="00126108">
        <w:rPr>
          <w:rFonts w:asciiTheme="minorHAnsi" w:hAnsiTheme="minorHAnsi" w:cstheme="minorHAnsi"/>
          <w:b/>
          <w:i/>
        </w:rPr>
        <w:t xml:space="preserve"> for i = 1, 2, …. </w:t>
      </w:r>
      <w:r w:rsidR="00F05AD8">
        <w:rPr>
          <w:rFonts w:asciiTheme="minorHAnsi" w:hAnsiTheme="minorHAnsi" w:cstheme="minorHAnsi"/>
          <w:b/>
          <w:i/>
        </w:rPr>
        <w:t>noting</w:t>
      </w:r>
      <w:r w:rsidRPr="00126108">
        <w:rPr>
          <w:rFonts w:asciiTheme="minorHAnsi" w:hAnsiTheme="minorHAnsi" w:cstheme="minorHAnsi"/>
          <w:b/>
          <w:i/>
        </w:rPr>
        <w:t xml:space="preserve"> that 0 ≤ R ≤ 10240.</w:t>
      </w:r>
    </w:p>
    <w:p w14:paraId="19AC215D" w14:textId="699ADA39" w:rsidR="00A805F9" w:rsidRDefault="00072BFD" w:rsidP="00126108">
      <w:pPr>
        <w:pStyle w:val="Heading2"/>
      </w:pPr>
      <w:r>
        <w:t>Configuration for 160 ms SLSS periodicity</w:t>
      </w:r>
    </w:p>
    <w:p w14:paraId="12B477A1" w14:textId="05C491E7" w:rsidR="00B210E7" w:rsidRPr="00126108" w:rsidRDefault="00B210E7" w:rsidP="00072BFD">
      <w:pPr>
        <w:pStyle w:val="IvDbodytext"/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agreements on SLSS specify that 2 resources are used every 160 ms</w:t>
      </w:r>
      <w:r w:rsidR="00175C5E">
        <w:rPr>
          <w:rFonts w:asciiTheme="minorHAnsi" w:hAnsiTheme="minorHAnsi" w:cstheme="minorHAnsi"/>
        </w:rPr>
        <w:t>. This results in 128 subframes used for SLSS in every 10240-subframe period. To ensure that the number of available subframes for V2V transmission is a multiple of 100, 12 subframes are reserved (10240 – 128 – 12 = 10100). The indices of the reserved subframes are {</w:t>
      </w:r>
      <w:r w:rsidR="007572CF" w:rsidRPr="007572CF">
        <w:rPr>
          <w:rFonts w:asciiTheme="minorHAnsi" w:hAnsiTheme="minorHAnsi" w:cstheme="minorHAnsi"/>
        </w:rPr>
        <w:t>853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1706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2559</w:t>
      </w:r>
      <w:r w:rsidR="007572CF">
        <w:rPr>
          <w:rFonts w:asciiTheme="minorHAnsi" w:hAnsiTheme="minorHAnsi" w:cstheme="minorHAnsi"/>
        </w:rPr>
        <w:t xml:space="preserve">, 3412, </w:t>
      </w:r>
      <w:r w:rsidR="007572CF" w:rsidRPr="007572CF">
        <w:rPr>
          <w:rFonts w:asciiTheme="minorHAnsi" w:hAnsiTheme="minorHAnsi" w:cstheme="minorHAnsi"/>
        </w:rPr>
        <w:t>4265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5118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5971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6824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7677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8530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9383</w:t>
      </w:r>
      <w:r w:rsidR="007572CF">
        <w:rPr>
          <w:rFonts w:asciiTheme="minorHAnsi" w:hAnsiTheme="minorHAnsi" w:cstheme="minorHAnsi"/>
        </w:rPr>
        <w:t xml:space="preserve">, </w:t>
      </w:r>
      <w:r w:rsidR="007572CF" w:rsidRPr="007572CF">
        <w:rPr>
          <w:rFonts w:asciiTheme="minorHAnsi" w:hAnsiTheme="minorHAnsi" w:cstheme="minorHAnsi"/>
        </w:rPr>
        <w:t>10236</w:t>
      </w:r>
      <w:r w:rsidR="00175C5E">
        <w:rPr>
          <w:rFonts w:asciiTheme="minorHAnsi" w:hAnsiTheme="minorHAnsi" w:cstheme="minorHAnsi"/>
        </w:rPr>
        <w:t>}</w:t>
      </w:r>
      <w:r w:rsidR="001E4264">
        <w:rPr>
          <w:rFonts w:asciiTheme="minorHAnsi" w:hAnsiTheme="minorHAnsi" w:cstheme="minorHAnsi"/>
        </w:rPr>
        <w:t xml:space="preserve"> plus an additional offset term. This offset term may be determined </w:t>
      </w:r>
      <w:r w:rsidR="00174EB3">
        <w:rPr>
          <w:rFonts w:asciiTheme="minorHAnsi" w:hAnsiTheme="minorHAnsi" w:cstheme="minorHAnsi"/>
        </w:rPr>
        <w:t>based on</w:t>
      </w:r>
      <w:r w:rsidR="001E4264">
        <w:rPr>
          <w:rFonts w:asciiTheme="minorHAnsi" w:hAnsiTheme="minorHAnsi" w:cstheme="minorHAnsi"/>
        </w:rPr>
        <w:t xml:space="preserve"> the actual choice of SLSS resources (e.g., to minimize the number of times that 3 resources are excluded to create a 100-subframe period).</w:t>
      </w:r>
      <w:r w:rsidR="00174EB3">
        <w:rPr>
          <w:rFonts w:asciiTheme="minorHAnsi" w:hAnsiTheme="minorHAnsi" w:cstheme="minorHAnsi"/>
        </w:rPr>
        <w:t xml:space="preserve"> This configuration works well for both 20-bit and 100-bit maps. </w:t>
      </w:r>
    </w:p>
    <w:p w14:paraId="0437D6DB" w14:textId="7458EE22" w:rsidR="00072BFD" w:rsidRDefault="00072BFD" w:rsidP="00072BFD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2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5F76DDDC" w14:textId="5A51C5E1" w:rsidR="00072BFD" w:rsidRDefault="00072BFD" w:rsidP="00072BFD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agreed SLSS configuration using 2 resources with 160 ms periodicity:</w:t>
      </w:r>
    </w:p>
    <w:p w14:paraId="6CA54503" w14:textId="611E09B5" w:rsidR="00072BFD" w:rsidRPr="003667BD" w:rsidRDefault="00175C5E" w:rsidP="00072BFD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="00072BFD"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 w:rsidR="00072BFD">
        <w:rPr>
          <w:rFonts w:asciiTheme="minorHAnsi" w:hAnsiTheme="minorHAnsi" w:cstheme="minorHAnsi"/>
          <w:b/>
          <w:i/>
        </w:rPr>
        <w:t xml:space="preserve"> = </w:t>
      </w:r>
      <w:r w:rsidR="00B210E7">
        <w:rPr>
          <w:rFonts w:asciiTheme="minorHAnsi" w:hAnsiTheme="minorHAnsi" w:cstheme="minorHAnsi"/>
          <w:b/>
          <w:i/>
        </w:rPr>
        <w:t>853</w:t>
      </w:r>
      <w:r w:rsidR="00072BFD">
        <w:rPr>
          <w:rFonts w:asciiTheme="minorHAnsi" w:hAnsiTheme="minorHAnsi" w:cstheme="minorHAnsi"/>
          <w:b/>
          <w:i/>
        </w:rPr>
        <w:t>.</w:t>
      </w:r>
    </w:p>
    <w:p w14:paraId="3CF6EFA7" w14:textId="586746D5" w:rsidR="00072BFD" w:rsidRPr="00F05AD8" w:rsidRDefault="00072BFD" w:rsidP="00126108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</w:t>
      </w:r>
      <w:r w:rsidR="00B210E7" w:rsidRPr="00F05AD8">
        <w:rPr>
          <w:rFonts w:asciiTheme="minorHAnsi" w:hAnsiTheme="minorHAnsi" w:cstheme="minorHAnsi"/>
          <w:b/>
          <w:i/>
        </w:rPr>
        <w:t>is chosen depending on the SLSS resources.</w:t>
      </w:r>
    </w:p>
    <w:p w14:paraId="74B29AAA" w14:textId="77777777" w:rsidR="00072BFD" w:rsidRPr="00126108" w:rsidRDefault="00072BFD" w:rsidP="00126108"/>
    <w:p w14:paraId="7B88B024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45DA6098" w14:textId="05C46A32" w:rsidR="00974BAB" w:rsidRPr="008A4ECF" w:rsidRDefault="00974BAB" w:rsidP="004C38AA">
      <w:pPr>
        <w:jc w:val="both"/>
      </w:pPr>
      <w:r w:rsidRPr="00735FFC">
        <w:t>In this paper we have</w:t>
      </w:r>
      <w:r w:rsidR="00A975E0" w:rsidRPr="00735FFC">
        <w:t xml:space="preserve"> </w:t>
      </w:r>
      <w:r w:rsidRPr="00735FFC">
        <w:t>proposed the following</w:t>
      </w:r>
      <w:r w:rsidR="00AE2660" w:rsidRPr="00CA3994">
        <w:t>:</w:t>
      </w:r>
    </w:p>
    <w:p w14:paraId="54F58D91" w14:textId="77777777" w:rsidR="00CA3994" w:rsidRDefault="00CA3994" w:rsidP="00CA3994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1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6B44D5D4" w14:textId="77777777" w:rsidR="00CA3994" w:rsidRPr="00B210E7" w:rsidRDefault="00CA3994" w:rsidP="00CA3994">
      <w:pPr>
        <w:pStyle w:val="IvDbodytext"/>
        <w:numPr>
          <w:ilvl w:val="0"/>
          <w:numId w:val="8"/>
        </w:numPr>
        <w:spacing w:before="0" w:after="240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The reserved subrames are indicated in the preconfiguration or signaled by the eNB using the following two </w:t>
      </w:r>
      <w:r w:rsidRPr="00B210E7">
        <w:rPr>
          <w:rFonts w:asciiTheme="minorHAnsi" w:hAnsiTheme="minorHAnsi" w:cstheme="minorHAnsi"/>
          <w:b/>
          <w:i/>
        </w:rPr>
        <w:t>parameters:</w:t>
      </w:r>
    </w:p>
    <w:p w14:paraId="4ACC2445" w14:textId="77777777" w:rsidR="00CA3994" w:rsidRPr="00126108" w:rsidRDefault="00CA3994" w:rsidP="00CA3994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The number of reserved subframes</w:t>
      </w:r>
      <w:r w:rsidRPr="00126108">
        <w:rPr>
          <w:rFonts w:asciiTheme="minorHAnsi" w:hAnsiTheme="minorHAnsi" w:cstheme="minorHAnsi"/>
          <w:b/>
          <w:i/>
        </w:rPr>
        <w:t xml:space="preserve"> (</w:t>
      </w:r>
      <w:r>
        <w:rPr>
          <w:rFonts w:asciiTheme="minorHAnsi" w:hAnsiTheme="minorHAnsi" w:cstheme="minorHAnsi"/>
          <w:b/>
          <w:i/>
        </w:rPr>
        <w:t>N</w:t>
      </w:r>
      <w:r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Pr="00126108">
        <w:rPr>
          <w:rFonts w:asciiTheme="minorHAnsi" w:hAnsiTheme="minorHAnsi" w:cstheme="minorHAnsi"/>
          <w:b/>
          <w:i/>
        </w:rPr>
        <w:t>)</w:t>
      </w:r>
      <w:r>
        <w:rPr>
          <w:rFonts w:asciiTheme="minorHAnsi" w:hAnsiTheme="minorHAnsi" w:cstheme="minorHAnsi"/>
          <w:b/>
          <w:i/>
        </w:rPr>
        <w:t>.</w:t>
      </w:r>
    </w:p>
    <w:p w14:paraId="14984775" w14:textId="77777777" w:rsidR="00CA3994" w:rsidRPr="00126108" w:rsidRDefault="00CA3994" w:rsidP="00CA3994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t>The offset with respect to subframe#0 (N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>)</w:t>
      </w:r>
      <w:r>
        <w:rPr>
          <w:rFonts w:asciiTheme="minorHAnsi" w:hAnsiTheme="minorHAnsi" w:cstheme="minorHAnsi"/>
          <w:b/>
          <w:i/>
        </w:rPr>
        <w:t>.</w:t>
      </w:r>
    </w:p>
    <w:p w14:paraId="30FA058F" w14:textId="77777777" w:rsidR="00CA3994" w:rsidRPr="00B210E7" w:rsidRDefault="00CA3994" w:rsidP="00CA3994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126108">
        <w:rPr>
          <w:rFonts w:asciiTheme="minorHAnsi" w:hAnsiTheme="minorHAnsi" w:cstheme="minorHAnsi"/>
          <w:b/>
          <w:i/>
        </w:rPr>
        <w:lastRenderedPageBreak/>
        <w:t>The reserved subframes correspond to the subframes with indices R = N</w:t>
      </w:r>
      <w:r w:rsidRPr="00126108">
        <w:rPr>
          <w:rFonts w:asciiTheme="minorHAnsi" w:hAnsiTheme="minorHAnsi" w:cstheme="minorHAnsi"/>
          <w:b/>
          <w:i/>
          <w:vertAlign w:val="subscript"/>
        </w:rPr>
        <w:t>offset</w:t>
      </w:r>
      <w:r w:rsidRPr="00126108">
        <w:rPr>
          <w:rFonts w:asciiTheme="minorHAnsi" w:hAnsiTheme="minorHAnsi" w:cstheme="minorHAnsi"/>
          <w:b/>
          <w:i/>
        </w:rPr>
        <w:t xml:space="preserve"> + </w:t>
      </w:r>
      <w:r>
        <w:rPr>
          <w:rFonts w:asciiTheme="minorHAnsi" w:hAnsiTheme="minorHAnsi" w:cstheme="minorHAnsi"/>
          <w:b/>
          <w:i/>
        </w:rPr>
        <w:t xml:space="preserve">i </w:t>
      </w:r>
      <w:r w:rsidRPr="00126108">
        <w:rPr>
          <w:rFonts w:asciiTheme="minorHAnsi" w:hAnsiTheme="minorHAnsi" w:cstheme="minorHAnsi"/>
          <w:b/>
          <w:i/>
        </w:rPr>
        <w:t>*</w:t>
      </w:r>
      <w:r>
        <w:rPr>
          <w:rFonts w:asciiTheme="minorHAnsi" w:hAnsiTheme="minorHAnsi" w:cstheme="minorHAnsi"/>
          <w:b/>
          <w:i/>
        </w:rPr>
        <w:t xml:space="preserve"> </w:t>
      </w:r>
      <w:r w:rsidRPr="00126108">
        <w:rPr>
          <w:rFonts w:asciiTheme="minorHAnsi" w:hAnsiTheme="minorHAnsi" w:cstheme="minorHAnsi"/>
          <w:b/>
          <w:i/>
        </w:rPr>
        <w:t>floor( 10240 / N</w:t>
      </w:r>
      <w:r w:rsidRPr="00126108">
        <w:rPr>
          <w:rFonts w:asciiTheme="minorHAnsi" w:hAnsiTheme="minorHAnsi" w:cstheme="minorHAnsi"/>
          <w:b/>
          <w:i/>
          <w:vertAlign w:val="subscript"/>
        </w:rPr>
        <w:t>reserved</w:t>
      </w:r>
      <w:r w:rsidRPr="00126108">
        <w:rPr>
          <w:rFonts w:asciiTheme="minorHAnsi" w:hAnsiTheme="minorHAnsi" w:cstheme="minorHAnsi"/>
          <w:b/>
          <w:i/>
        </w:rPr>
        <w:t xml:space="preserve"> ) for i = 1, 2, …. </w:t>
      </w:r>
      <w:r>
        <w:rPr>
          <w:rFonts w:asciiTheme="minorHAnsi" w:hAnsiTheme="minorHAnsi" w:cstheme="minorHAnsi"/>
          <w:b/>
          <w:i/>
        </w:rPr>
        <w:t>noting</w:t>
      </w:r>
      <w:r w:rsidRPr="00126108">
        <w:rPr>
          <w:rFonts w:asciiTheme="minorHAnsi" w:hAnsiTheme="minorHAnsi" w:cstheme="minorHAnsi"/>
          <w:b/>
          <w:i/>
        </w:rPr>
        <w:t xml:space="preserve"> that 0 ≤ R ≤ 10240.</w:t>
      </w:r>
    </w:p>
    <w:p w14:paraId="6F6A4073" w14:textId="77777777" w:rsidR="00CA3994" w:rsidRDefault="00CA3994" w:rsidP="00CA3994">
      <w:pPr>
        <w:pStyle w:val="IvDbodytext"/>
        <w:spacing w:after="240"/>
        <w:jc w:val="both"/>
        <w:rPr>
          <w:rFonts w:asciiTheme="minorHAnsi" w:hAnsiTheme="minorHAnsi" w:cstheme="minorHAnsi"/>
          <w:b/>
          <w:i/>
        </w:rPr>
      </w:pPr>
      <w:r w:rsidRPr="004F5430">
        <w:rPr>
          <w:rFonts w:asciiTheme="minorHAnsi" w:hAnsiTheme="minorHAnsi" w:cstheme="minorHAnsi"/>
          <w:b/>
          <w:i/>
        </w:rPr>
        <w:t>Proposal</w:t>
      </w:r>
      <w:r>
        <w:rPr>
          <w:rFonts w:asciiTheme="minorHAnsi" w:hAnsiTheme="minorHAnsi" w:cstheme="minorHAnsi"/>
          <w:b/>
          <w:i/>
        </w:rPr>
        <w:t xml:space="preserve"> 2</w:t>
      </w:r>
      <w:r w:rsidRPr="004F5430">
        <w:rPr>
          <w:rFonts w:asciiTheme="minorHAnsi" w:hAnsiTheme="minorHAnsi" w:cstheme="minorHAnsi"/>
          <w:b/>
          <w:i/>
        </w:rPr>
        <w:t>:</w:t>
      </w:r>
    </w:p>
    <w:p w14:paraId="5A376041" w14:textId="77777777" w:rsidR="00CA3994" w:rsidRDefault="00CA3994" w:rsidP="00CA3994">
      <w:pPr>
        <w:pStyle w:val="IvDbodytext"/>
        <w:numPr>
          <w:ilvl w:val="0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For the agreed SLSS configuration using 2 resources with 160 ms periodicity:</w:t>
      </w:r>
    </w:p>
    <w:p w14:paraId="19748DC9" w14:textId="171ED796" w:rsidR="00CA3994" w:rsidRPr="003667BD" w:rsidRDefault="00CA3994" w:rsidP="00CA3994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</w:t>
      </w:r>
      <w:r w:rsidRPr="003667BD">
        <w:rPr>
          <w:rFonts w:asciiTheme="minorHAnsi" w:hAnsiTheme="minorHAnsi" w:cstheme="minorHAnsi"/>
          <w:b/>
          <w:i/>
          <w:vertAlign w:val="subscript"/>
        </w:rPr>
        <w:t>reserved</w:t>
      </w:r>
      <w:r>
        <w:rPr>
          <w:rFonts w:asciiTheme="minorHAnsi" w:hAnsiTheme="minorHAnsi" w:cstheme="minorHAnsi"/>
          <w:b/>
          <w:i/>
        </w:rPr>
        <w:t xml:space="preserve"> = </w:t>
      </w:r>
      <w:r w:rsidR="00735FFC">
        <w:rPr>
          <w:rFonts w:asciiTheme="minorHAnsi" w:hAnsiTheme="minorHAnsi" w:cstheme="minorHAnsi"/>
          <w:b/>
          <w:i/>
        </w:rPr>
        <w:t>12</w:t>
      </w:r>
      <w:r>
        <w:rPr>
          <w:rFonts w:asciiTheme="minorHAnsi" w:hAnsiTheme="minorHAnsi" w:cstheme="minorHAnsi"/>
          <w:b/>
          <w:i/>
        </w:rPr>
        <w:t>.</w:t>
      </w:r>
    </w:p>
    <w:p w14:paraId="27700846" w14:textId="77777777" w:rsidR="00CA3994" w:rsidRPr="00F05AD8" w:rsidRDefault="00CA3994" w:rsidP="00CA3994">
      <w:pPr>
        <w:pStyle w:val="IvDbodytext"/>
        <w:numPr>
          <w:ilvl w:val="1"/>
          <w:numId w:val="8"/>
        </w:numPr>
        <w:jc w:val="both"/>
        <w:rPr>
          <w:rFonts w:asciiTheme="minorHAnsi" w:hAnsiTheme="minorHAnsi" w:cstheme="minorHAnsi"/>
          <w:b/>
          <w:i/>
        </w:rPr>
      </w:pPr>
      <w:r w:rsidRPr="00F05AD8">
        <w:rPr>
          <w:rFonts w:asciiTheme="minorHAnsi" w:hAnsiTheme="minorHAnsi" w:cstheme="minorHAnsi"/>
          <w:b/>
          <w:i/>
        </w:rPr>
        <w:t>N</w:t>
      </w:r>
      <w:r w:rsidRPr="00F05AD8">
        <w:rPr>
          <w:rFonts w:asciiTheme="minorHAnsi" w:hAnsiTheme="minorHAnsi" w:cstheme="minorHAnsi"/>
          <w:b/>
          <w:i/>
          <w:vertAlign w:val="subscript"/>
        </w:rPr>
        <w:t>offset</w:t>
      </w:r>
      <w:r w:rsidRPr="00F05AD8">
        <w:rPr>
          <w:rFonts w:asciiTheme="minorHAnsi" w:hAnsiTheme="minorHAnsi" w:cstheme="minorHAnsi"/>
          <w:b/>
          <w:i/>
        </w:rPr>
        <w:t xml:space="preserve"> is chosen depending on the SLSS resources.</w:t>
      </w:r>
    </w:p>
    <w:p w14:paraId="3EF94868" w14:textId="77777777" w:rsidR="009A1074" w:rsidRPr="007B63D3" w:rsidRDefault="00C02A80" w:rsidP="00856691">
      <w:pPr>
        <w:pStyle w:val="Heading1"/>
      </w:pPr>
      <w:r w:rsidRPr="00DA1475">
        <w:t>Re</w:t>
      </w:r>
      <w:r w:rsidRPr="007B63D3">
        <w:t>ferences</w:t>
      </w:r>
    </w:p>
    <w:p w14:paraId="7C5B8FAD" w14:textId="73E4003B" w:rsidR="00FE6265" w:rsidRPr="00126108" w:rsidRDefault="00BB5340" w:rsidP="00A807BD">
      <w:pPr>
        <w:numPr>
          <w:ilvl w:val="0"/>
          <w:numId w:val="7"/>
        </w:numPr>
        <w:ind w:hanging="720"/>
      </w:pPr>
      <w:bookmarkStart w:id="6" w:name="_Ref458436874"/>
      <w:bookmarkStart w:id="7" w:name="_Ref442446938"/>
      <w:r w:rsidRPr="007B63D3">
        <w:rPr>
          <w:color w:val="312E25"/>
          <w:lang w:eastAsia="sv-SE"/>
        </w:rPr>
        <w:t>RAN1#</w:t>
      </w:r>
      <w:r w:rsidR="00DD5EEE" w:rsidRPr="007B63D3">
        <w:rPr>
          <w:color w:val="312E25"/>
          <w:lang w:eastAsia="sv-SE"/>
        </w:rPr>
        <w:t>86</w:t>
      </w:r>
      <w:r w:rsidRPr="007B63D3">
        <w:rPr>
          <w:color w:val="312E25"/>
          <w:lang w:eastAsia="sv-SE"/>
        </w:rPr>
        <w:t>, Chairman’s notes</w:t>
      </w:r>
      <w:bookmarkEnd w:id="6"/>
    </w:p>
    <w:p w14:paraId="5FA3CE24" w14:textId="5B2AAADF" w:rsidR="001A6822" w:rsidRPr="00126108" w:rsidRDefault="00421EA0" w:rsidP="00126108">
      <w:pPr>
        <w:numPr>
          <w:ilvl w:val="0"/>
          <w:numId w:val="7"/>
        </w:numPr>
        <w:ind w:hanging="720"/>
      </w:pPr>
      <w:bookmarkStart w:id="8" w:name="_Ref465682748"/>
      <w:r w:rsidRPr="007B63D3">
        <w:rPr>
          <w:color w:val="312E25"/>
          <w:lang w:eastAsia="sv-SE"/>
        </w:rPr>
        <w:t>RAN1#86bis, Chairman’s notes</w:t>
      </w:r>
      <w:bookmarkEnd w:id="8"/>
    </w:p>
    <w:bookmarkEnd w:id="7"/>
    <w:bookmarkEnd w:id="2"/>
    <w:p w14:paraId="2A28234E" w14:textId="77777777" w:rsidR="008266A1" w:rsidRPr="008266A1" w:rsidRDefault="008266A1" w:rsidP="008266A1">
      <w:pPr>
        <w:rPr>
          <w:lang w:val="en-US"/>
        </w:rPr>
      </w:pPr>
    </w:p>
    <w:sectPr w:rsidR="008266A1" w:rsidRPr="008266A1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3E07E" w14:textId="77777777" w:rsidR="00A42BBF" w:rsidRDefault="00A42BBF">
      <w:r>
        <w:separator/>
      </w:r>
    </w:p>
  </w:endnote>
  <w:endnote w:type="continuationSeparator" w:id="0">
    <w:p w14:paraId="4EFF0BB7" w14:textId="77777777" w:rsidR="00A42BBF" w:rsidRDefault="00A4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1E8" w14:textId="77777777" w:rsidR="001C62A5" w:rsidRDefault="001C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F3D8C" w14:textId="77777777" w:rsidR="001C62A5" w:rsidRDefault="001C62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D1FF2" w14:textId="77777777" w:rsidR="001C62A5" w:rsidRDefault="001C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B2246" w14:textId="77777777" w:rsidR="00A42BBF" w:rsidRDefault="00A42BBF">
      <w:r>
        <w:separator/>
      </w:r>
    </w:p>
  </w:footnote>
  <w:footnote w:type="continuationSeparator" w:id="0">
    <w:p w14:paraId="2E38B2F3" w14:textId="77777777" w:rsidR="00A42BBF" w:rsidRDefault="00A4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2372" w14:textId="77777777" w:rsidR="001C62A5" w:rsidRDefault="001C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F48" w14:textId="77777777" w:rsidR="001C62A5" w:rsidRDefault="001C6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5FFCA" w14:textId="77777777" w:rsidR="001C62A5" w:rsidRDefault="001C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C93324"/>
    <w:multiLevelType w:val="hybridMultilevel"/>
    <w:tmpl w:val="06F89D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2D2305"/>
    <w:multiLevelType w:val="multilevel"/>
    <w:tmpl w:val="62C0B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F3E439B"/>
    <w:multiLevelType w:val="hybridMultilevel"/>
    <w:tmpl w:val="A53A2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548F3"/>
    <w:multiLevelType w:val="hybridMultilevel"/>
    <w:tmpl w:val="D598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71B2BA4"/>
    <w:multiLevelType w:val="hybridMultilevel"/>
    <w:tmpl w:val="E73A3A34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1B4977"/>
    <w:multiLevelType w:val="hybridMultilevel"/>
    <w:tmpl w:val="39B4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1D63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7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7B8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FD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59B9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B52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3D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108"/>
    <w:rsid w:val="001262AC"/>
    <w:rsid w:val="00126300"/>
    <w:rsid w:val="001263B5"/>
    <w:rsid w:val="001268F1"/>
    <w:rsid w:val="00126991"/>
    <w:rsid w:val="0012706C"/>
    <w:rsid w:val="001271CD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29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4EB3"/>
    <w:rsid w:val="001752FA"/>
    <w:rsid w:val="001756F5"/>
    <w:rsid w:val="0017575D"/>
    <w:rsid w:val="00175A17"/>
    <w:rsid w:val="00175B93"/>
    <w:rsid w:val="00175C5E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26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6D2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976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070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0CF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194A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A38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C0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67A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1EA0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93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978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2FB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8C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85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368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3A0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6C0D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565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37E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559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279CD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5FFC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8F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2CF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87CD6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3D3"/>
    <w:rsid w:val="007B6426"/>
    <w:rsid w:val="007B64F2"/>
    <w:rsid w:val="007B66B5"/>
    <w:rsid w:val="007B6910"/>
    <w:rsid w:val="007B6F8F"/>
    <w:rsid w:val="007B74E6"/>
    <w:rsid w:val="007B78C1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456C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CEB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2BB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7D8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08AB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3CD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015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48A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BB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5F9"/>
    <w:rsid w:val="00A80733"/>
    <w:rsid w:val="00A80793"/>
    <w:rsid w:val="00A807BD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5E0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660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8DF"/>
    <w:rsid w:val="00B17DED"/>
    <w:rsid w:val="00B17E3D"/>
    <w:rsid w:val="00B20479"/>
    <w:rsid w:val="00B207DC"/>
    <w:rsid w:val="00B20BA4"/>
    <w:rsid w:val="00B21044"/>
    <w:rsid w:val="00B210E7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EF6"/>
    <w:rsid w:val="00C20FD6"/>
    <w:rsid w:val="00C21109"/>
    <w:rsid w:val="00C21143"/>
    <w:rsid w:val="00C215AF"/>
    <w:rsid w:val="00C21727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F92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2EAF"/>
    <w:rsid w:val="00CA32DA"/>
    <w:rsid w:val="00CA398E"/>
    <w:rsid w:val="00CA3994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35D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979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E66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5EEE"/>
    <w:rsid w:val="00DD70B3"/>
    <w:rsid w:val="00DD7E0C"/>
    <w:rsid w:val="00DD7E31"/>
    <w:rsid w:val="00DE0175"/>
    <w:rsid w:val="00DE0313"/>
    <w:rsid w:val="00DE07EC"/>
    <w:rsid w:val="00DE0B18"/>
    <w:rsid w:val="00DE0E9B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558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628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AD8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37F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040B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564A5-5F4B-4C75-B93A-FE408F04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2016-11-04T14:57:00Z</dcterms:modified>
</cp:coreProperties>
</file>